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45" w:rsidRDefault="00B01645"/>
    <w:p w:rsidR="00B01645" w:rsidRDefault="00B01645">
      <w:bookmarkStart w:id="0" w:name="_gjdgxs" w:colFirst="0" w:colLast="0"/>
      <w:bookmarkEnd w:id="0"/>
    </w:p>
    <w:p w:rsidR="00B01645" w:rsidRDefault="00D11E27">
      <w:pPr>
        <w:tabs>
          <w:tab w:val="left" w:pos="2085"/>
        </w:tabs>
      </w:pPr>
      <w:r>
        <w:tab/>
      </w:r>
    </w:p>
    <w:tbl>
      <w:tblPr>
        <w:tblStyle w:val="a"/>
        <w:tblW w:w="14454" w:type="dxa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204"/>
        <w:gridCol w:w="2790"/>
        <w:gridCol w:w="1800"/>
        <w:gridCol w:w="2070"/>
        <w:gridCol w:w="2070"/>
        <w:gridCol w:w="2520"/>
      </w:tblGrid>
      <w:tr w:rsidR="00B01645">
        <w:trPr>
          <w:trHeight w:val="880"/>
        </w:trPr>
        <w:tc>
          <w:tcPr>
            <w:tcW w:w="3204" w:type="dxa"/>
            <w:tcBorders>
              <w:bottom w:val="single" w:sz="4" w:space="0" w:color="808080"/>
            </w:tcBorders>
            <w:shd w:val="clear" w:color="auto" w:fill="8064A2"/>
          </w:tcPr>
          <w:p w:rsidR="00B01645" w:rsidRDefault="00D1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Year One</w:t>
            </w:r>
          </w:p>
          <w:p w:rsidR="00B01645" w:rsidRDefault="00B01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4" w:space="0" w:color="808080"/>
            </w:tcBorders>
            <w:shd w:val="clear" w:color="auto" w:fill="8064A2"/>
          </w:tcPr>
          <w:p w:rsidR="00B01645" w:rsidRDefault="00D1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Name of school:</w:t>
            </w:r>
          </w:p>
          <w:p w:rsidR="00B01645" w:rsidRDefault="00D1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Crisp County High School</w:t>
            </w:r>
          </w:p>
          <w:p w:rsidR="00B01645" w:rsidRDefault="00B01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8460" w:type="dxa"/>
            <w:gridSpan w:val="4"/>
            <w:tcBorders>
              <w:bottom w:val="single" w:sz="4" w:space="0" w:color="808080"/>
            </w:tcBorders>
            <w:shd w:val="clear" w:color="auto" w:fill="8064A2"/>
          </w:tcPr>
          <w:p w:rsidR="00B01645" w:rsidRDefault="00D1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Name of district:</w:t>
            </w:r>
          </w:p>
          <w:p w:rsidR="00B01645" w:rsidRDefault="00D1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Crisp County</w:t>
            </w:r>
          </w:p>
        </w:tc>
      </w:tr>
      <w:tr w:rsidR="00B01645">
        <w:trPr>
          <w:trHeight w:val="940"/>
        </w:trPr>
        <w:tc>
          <w:tcPr>
            <w:tcW w:w="3204" w:type="dxa"/>
            <w:shd w:val="clear" w:color="auto" w:fill="CCC1D9"/>
            <w:vAlign w:val="center"/>
          </w:tcPr>
          <w:p w:rsidR="00B01645" w:rsidRDefault="00D1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Objective,</w:t>
            </w:r>
          </w:p>
          <w:p w:rsidR="00B01645" w:rsidRDefault="00D1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Strategy or activity</w:t>
            </w:r>
          </w:p>
        </w:tc>
        <w:tc>
          <w:tcPr>
            <w:tcW w:w="2790" w:type="dxa"/>
            <w:shd w:val="clear" w:color="auto" w:fill="CCC1D9"/>
            <w:vAlign w:val="center"/>
          </w:tcPr>
          <w:p w:rsidR="00B01645" w:rsidRDefault="00D1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Assessments, resources and Materials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shd w:val="clear" w:color="auto" w:fill="CCC1D9"/>
            <w:vAlign w:val="center"/>
          </w:tcPr>
          <w:p w:rsidR="00B01645" w:rsidRDefault="00D1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smallCaps/>
                <w:color w:val="000000"/>
              </w:rPr>
            </w:pPr>
            <w:proofErr w:type="spellStart"/>
            <w:r>
              <w:rPr>
                <w:b/>
                <w:smallCaps/>
                <w:color w:val="000000"/>
              </w:rPr>
              <w:t>tIMElINE</w:t>
            </w:r>
            <w:proofErr w:type="spellEnd"/>
          </w:p>
        </w:tc>
        <w:tc>
          <w:tcPr>
            <w:tcW w:w="2070" w:type="dxa"/>
            <w:tcBorders>
              <w:left w:val="single" w:sz="4" w:space="0" w:color="000000"/>
            </w:tcBorders>
            <w:shd w:val="clear" w:color="auto" w:fill="CCC1D9"/>
            <w:vAlign w:val="center"/>
          </w:tcPr>
          <w:p w:rsidR="00B01645" w:rsidRDefault="00D1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Method(s) of</w:t>
            </w:r>
          </w:p>
          <w:p w:rsidR="00B01645" w:rsidRDefault="00D1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Evaluation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shd w:val="clear" w:color="auto" w:fill="CCC1D9"/>
            <w:vAlign w:val="center"/>
          </w:tcPr>
          <w:p w:rsidR="00B01645" w:rsidRDefault="00D1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funding Source(S)</w:t>
            </w:r>
          </w:p>
        </w:tc>
        <w:tc>
          <w:tcPr>
            <w:tcW w:w="2520" w:type="dxa"/>
            <w:tcBorders>
              <w:left w:val="single" w:sz="4" w:space="0" w:color="000000"/>
            </w:tcBorders>
            <w:shd w:val="clear" w:color="auto" w:fill="CCC1D9"/>
            <w:vAlign w:val="center"/>
          </w:tcPr>
          <w:p w:rsidR="00B01645" w:rsidRDefault="00D1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Person(s)</w:t>
            </w:r>
          </w:p>
          <w:p w:rsidR="00B01645" w:rsidRDefault="00D1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Responsible</w:t>
            </w:r>
          </w:p>
        </w:tc>
      </w:tr>
      <w:tr w:rsidR="00B01645">
        <w:trPr>
          <w:trHeight w:val="900"/>
        </w:trPr>
        <w:tc>
          <w:tcPr>
            <w:tcW w:w="3204" w:type="dxa"/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Schools will use prescribed assessments as detailed in grant instructions and applications</w:t>
            </w:r>
          </w:p>
        </w:tc>
        <w:tc>
          <w:tcPr>
            <w:tcW w:w="2790" w:type="dxa"/>
            <w:vMerge w:val="restart"/>
            <w:tcBorders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SRI</w:t>
            </w:r>
          </w:p>
        </w:tc>
        <w:tc>
          <w:tcPr>
            <w:tcW w:w="1800" w:type="dxa"/>
            <w:vMerge w:val="restart"/>
            <w:tcBorders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Fall/Winter/Spring</w:t>
            </w:r>
          </w:p>
        </w:tc>
        <w:tc>
          <w:tcPr>
            <w:tcW w:w="20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645" w:rsidRDefault="00B0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In-Kind</w:t>
            </w:r>
          </w:p>
        </w:tc>
        <w:tc>
          <w:tcPr>
            <w:tcW w:w="25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Coach</w:t>
            </w:r>
          </w:p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Leadership team</w:t>
            </w:r>
          </w:p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 Specialist</w:t>
            </w:r>
          </w:p>
        </w:tc>
      </w:tr>
      <w:tr w:rsidR="00B01645">
        <w:trPr>
          <w:trHeight w:val="640"/>
        </w:trPr>
        <w:tc>
          <w:tcPr>
            <w:tcW w:w="3204" w:type="dxa"/>
            <w:vAlign w:val="center"/>
          </w:tcPr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 ongoing tasks to support administration, oversight, management, and sustainability at the school level that provide a positive and nurturing environment.</w:t>
            </w:r>
          </w:p>
          <w:p w:rsidR="00B01645" w:rsidRDefault="00B0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right w:val="single" w:sz="4" w:space="0" w:color="000000"/>
            </w:tcBorders>
            <w:vAlign w:val="center"/>
          </w:tcPr>
          <w:p w:rsidR="00B01645" w:rsidRDefault="00B01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right w:val="single" w:sz="4" w:space="0" w:color="000000"/>
            </w:tcBorders>
            <w:vAlign w:val="center"/>
          </w:tcPr>
          <w:p w:rsidR="00B01645" w:rsidRDefault="00B01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645" w:rsidRDefault="00B01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645" w:rsidRDefault="00B01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645" w:rsidRDefault="00B01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B01645">
        <w:trPr>
          <w:trHeight w:val="1240"/>
        </w:trPr>
        <w:tc>
          <w:tcPr>
            <w:tcW w:w="3204" w:type="dxa"/>
            <w:tcBorders>
              <w:top w:val="nil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Participate in planned district-level, leadership professional development (Goal 1:A-District Plan)</w:t>
            </w:r>
          </w:p>
        </w:tc>
        <w:tc>
          <w:tcPr>
            <w:tcW w:w="2790" w:type="dxa"/>
            <w:tcBorders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 and professional development will be provided throughout the year as well as data digs with each school through the support of Mark Wilson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Monthly </w:t>
            </w:r>
            <w:r>
              <w:rPr>
                <w:sz w:val="18"/>
                <w:szCs w:val="18"/>
              </w:rPr>
              <w:t xml:space="preserve">meeting </w:t>
            </w:r>
          </w:p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Coaching Sessions</w:t>
            </w: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agendas</w:t>
            </w:r>
          </w:p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Meeting minutes</w:t>
            </w:r>
          </w:p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 in sheets</w:t>
            </w: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Title I</w:t>
            </w: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Cindy Hughes</w:t>
            </w:r>
          </w:p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Principals</w:t>
            </w:r>
          </w:p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Assistant Principals</w:t>
            </w:r>
          </w:p>
        </w:tc>
      </w:tr>
      <w:tr w:rsidR="00B01645">
        <w:trPr>
          <w:trHeight w:val="1240"/>
        </w:trPr>
        <w:tc>
          <w:tcPr>
            <w:tcW w:w="3204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Participate in planned district professional development for teacher support and coaching (Goal 1:B-District Plan)</w:t>
            </w:r>
          </w:p>
        </w:tc>
        <w:tc>
          <w:tcPr>
            <w:tcW w:w="2790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 and professional development will be provided throughout the year through the support of Middle GA  RESA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year 1-ongoing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agendas</w:t>
            </w:r>
          </w:p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Meeting minutes</w:t>
            </w:r>
          </w:p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 in sheets</w:t>
            </w:r>
          </w:p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plans</w:t>
            </w:r>
          </w:p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 up observations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L4GA</w:t>
            </w:r>
          </w:p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Cindy Hughes</w:t>
            </w:r>
          </w:p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RESA Consultant</w:t>
            </w:r>
          </w:p>
          <w:p w:rsidR="00B01645" w:rsidRDefault="00B0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01645">
        <w:trPr>
          <w:trHeight w:val="1640"/>
        </w:trPr>
        <w:tc>
          <w:tcPr>
            <w:tcW w:w="3204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Provide collaborative planning time that ensures teachers have time to review research-proven strategies, analyze formative data, discuss ideas, and conduct peer-mentoring and observations</w:t>
            </w:r>
          </w:p>
        </w:tc>
        <w:tc>
          <w:tcPr>
            <w:tcW w:w="2790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Weekly Collaborative meetings will be held to review data, strategi</w:t>
            </w:r>
            <w:r>
              <w:rPr>
                <w:sz w:val="18"/>
                <w:szCs w:val="18"/>
              </w:rPr>
              <w:t>es and discussion.</w:t>
            </w:r>
          </w:p>
          <w:p w:rsidR="00B01645" w:rsidRDefault="00B0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1-ongoing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observations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TKES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Agendas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 in sheets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Meeting minutes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plans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</w:t>
            </w:r>
          </w:p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Coach</w:t>
            </w:r>
          </w:p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Leadership Team</w:t>
            </w:r>
          </w:p>
        </w:tc>
      </w:tr>
      <w:tr w:rsidR="00B01645">
        <w:trPr>
          <w:trHeight w:val="2360"/>
        </w:trPr>
        <w:tc>
          <w:tcPr>
            <w:tcW w:w="3204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and plan professional development and coaching in Evidence Based Practices (EBP) for reading/language development that focus on: explicit comprehension strategies, vocabulary instruction, peer-assisted learning small-group reading interventions, a</w:t>
            </w:r>
            <w:r>
              <w:rPr>
                <w:sz w:val="18"/>
                <w:szCs w:val="18"/>
              </w:rPr>
              <w:t>nd engaging students in authentic conversations that develop/ grow academic language and differentiated instruction</w:t>
            </w:r>
          </w:p>
        </w:tc>
        <w:tc>
          <w:tcPr>
            <w:tcW w:w="2790" w:type="dxa"/>
            <w:tcBorders>
              <w:bottom w:val="single" w:sz="4" w:space="0" w:color="808080"/>
            </w:tcBorders>
            <w:vAlign w:val="center"/>
          </w:tcPr>
          <w:p w:rsidR="00B01645" w:rsidRDefault="00B016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notes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Plan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</w:t>
            </w:r>
          </w:p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Leadership Team</w:t>
            </w:r>
          </w:p>
        </w:tc>
      </w:tr>
      <w:tr w:rsidR="00B01645">
        <w:trPr>
          <w:trHeight w:val="1240"/>
        </w:trPr>
        <w:tc>
          <w:tcPr>
            <w:tcW w:w="3204" w:type="dxa"/>
            <w:tcBorders>
              <w:bottom w:val="single" w:sz="4" w:space="0" w:color="808080"/>
            </w:tcBorders>
            <w:vAlign w:val="center"/>
          </w:tcPr>
          <w:p w:rsidR="00B01645" w:rsidRDefault="0056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and plan</w:t>
            </w:r>
            <w:r w:rsidR="00D11E27">
              <w:rPr>
                <w:sz w:val="18"/>
                <w:szCs w:val="18"/>
              </w:rPr>
              <w:t xml:space="preserve"> professional development and coaching on intensive supplementary instruction for struggling students for ED, EL and SWD</w:t>
            </w:r>
          </w:p>
        </w:tc>
        <w:tc>
          <w:tcPr>
            <w:tcW w:w="2790" w:type="dxa"/>
            <w:tcBorders>
              <w:bottom w:val="single" w:sz="4" w:space="0" w:color="808080"/>
            </w:tcBorders>
            <w:vAlign w:val="center"/>
          </w:tcPr>
          <w:p w:rsidR="00B01645" w:rsidRDefault="00B0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1-ongoing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566781" w:rsidP="00566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notes</w:t>
            </w:r>
          </w:p>
          <w:p w:rsidR="00566781" w:rsidRDefault="00566781" w:rsidP="00566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Plan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 Milestones EOC Data for EL, ED &amp; SWD subgroups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 da</w:t>
            </w:r>
            <w:r>
              <w:rPr>
                <w:sz w:val="18"/>
                <w:szCs w:val="18"/>
              </w:rPr>
              <w:t>ta for EL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56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</w:t>
            </w:r>
          </w:p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eadership Team</w:t>
            </w:r>
          </w:p>
        </w:tc>
      </w:tr>
      <w:tr w:rsidR="00B01645">
        <w:trPr>
          <w:trHeight w:val="1860"/>
        </w:trPr>
        <w:tc>
          <w:tcPr>
            <w:tcW w:w="3204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PD and coaching for EBP writing instructions</w:t>
            </w:r>
          </w:p>
        </w:tc>
        <w:tc>
          <w:tcPr>
            <w:tcW w:w="2790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Training and professional development will be provided throughout the year through the support of </w:t>
            </w:r>
            <w:proofErr w:type="spellStart"/>
            <w:r>
              <w:rPr>
                <w:sz w:val="18"/>
                <w:szCs w:val="18"/>
              </w:rPr>
              <w:t>Chatt</w:t>
            </w:r>
            <w:proofErr w:type="spellEnd"/>
            <w:r>
              <w:rPr>
                <w:sz w:val="18"/>
                <w:szCs w:val="18"/>
              </w:rPr>
              <w:t>-Flint RESA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1-ongoing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lesson plans and walkthroughs 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 agendas</w:t>
            </w:r>
          </w:p>
          <w:p w:rsidR="00B01645" w:rsidRDefault="00566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Sign-up</w:t>
            </w:r>
            <w:r w:rsidR="00D11E27">
              <w:rPr>
                <w:sz w:val="18"/>
                <w:szCs w:val="18"/>
              </w:rPr>
              <w:t xml:space="preserve"> sheets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L4GA</w:t>
            </w:r>
          </w:p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</w:t>
            </w:r>
          </w:p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RESA Coach/ trainer</w:t>
            </w:r>
          </w:p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Coach</w:t>
            </w:r>
          </w:p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Leadership Team</w:t>
            </w:r>
          </w:p>
        </w:tc>
      </w:tr>
      <w:tr w:rsidR="00B01645">
        <w:trPr>
          <w:trHeight w:val="1620"/>
        </w:trPr>
        <w:tc>
          <w:tcPr>
            <w:tcW w:w="3204" w:type="dxa"/>
            <w:tcBorders>
              <w:bottom w:val="single" w:sz="4" w:space="0" w:color="808080"/>
            </w:tcBorders>
            <w:vAlign w:val="center"/>
          </w:tcPr>
          <w:p w:rsidR="00B01645" w:rsidRDefault="00B0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B01645" w:rsidRDefault="00566781" w:rsidP="0056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  <w:r w:rsidR="00D11E27">
              <w:rPr>
                <w:sz w:val="18"/>
                <w:szCs w:val="18"/>
              </w:rPr>
              <w:t xml:space="preserve"> resource/information fair </w:t>
            </w:r>
            <w:r>
              <w:rPr>
                <w:sz w:val="18"/>
                <w:szCs w:val="18"/>
              </w:rPr>
              <w:t>and g</w:t>
            </w:r>
            <w:r w:rsidR="00D11E2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ther, purchase and create</w:t>
            </w:r>
            <w:r w:rsidR="00D11E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resources</w:t>
            </w:r>
            <w:r w:rsidR="00D11E27">
              <w:rPr>
                <w:sz w:val="18"/>
                <w:szCs w:val="18"/>
              </w:rPr>
              <w:t xml:space="preserve"> to ensure access to resources including literacy and social-emotional support for families</w:t>
            </w:r>
            <w:r>
              <w:rPr>
                <w:sz w:val="18"/>
                <w:szCs w:val="18"/>
              </w:rPr>
              <w:t xml:space="preserve"> for Year 2 Open House</w:t>
            </w:r>
          </w:p>
        </w:tc>
        <w:tc>
          <w:tcPr>
            <w:tcW w:w="2790" w:type="dxa"/>
            <w:tcBorders>
              <w:bottom w:val="single" w:sz="4" w:space="0" w:color="808080"/>
            </w:tcBorders>
            <w:vAlign w:val="center"/>
          </w:tcPr>
          <w:p w:rsidR="00B01645" w:rsidRDefault="00B01645" w:rsidP="0056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1-ongoing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opy of resource handouts</w:t>
            </w:r>
          </w:p>
          <w:p w:rsidR="00566781" w:rsidRDefault="00566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for implementation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L4GA</w:t>
            </w:r>
          </w:p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Coach</w:t>
            </w:r>
          </w:p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Counselors</w:t>
            </w:r>
          </w:p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Coordinator</w:t>
            </w:r>
          </w:p>
        </w:tc>
      </w:tr>
      <w:tr w:rsidR="00B01645">
        <w:trPr>
          <w:trHeight w:val="1860"/>
        </w:trPr>
        <w:tc>
          <w:tcPr>
            <w:tcW w:w="3204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Conduct Family Digital Citizenship workshops</w:t>
            </w:r>
          </w:p>
        </w:tc>
        <w:tc>
          <w:tcPr>
            <w:tcW w:w="2790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instruction and resources for parents and students 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1-ongoing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meeting documentation 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Meeting notices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digital citizenship contracts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 in sheets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Agendas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Printed resources for families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56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Leadership Team</w:t>
            </w:r>
          </w:p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Coordinator</w:t>
            </w:r>
          </w:p>
        </w:tc>
      </w:tr>
      <w:tr w:rsidR="00B01645">
        <w:trPr>
          <w:trHeight w:val="2940"/>
        </w:trPr>
        <w:tc>
          <w:tcPr>
            <w:tcW w:w="3204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 modified version of PBIS that addresses the challenges and supports the needs of staff/students</w:t>
            </w:r>
          </w:p>
          <w:p w:rsidR="00566781" w:rsidRDefault="0056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ONE FOCUS: Leadership Development and Planning</w:t>
            </w:r>
          </w:p>
        </w:tc>
        <w:tc>
          <w:tcPr>
            <w:tcW w:w="2790" w:type="dxa"/>
            <w:tcBorders>
              <w:bottom w:val="single" w:sz="4" w:space="0" w:color="808080"/>
            </w:tcBorders>
            <w:vAlign w:val="center"/>
          </w:tcPr>
          <w:p w:rsidR="00B01645" w:rsidRDefault="0056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CCHS Leadership Team will work with a contract consultant to develop a school leadership team and plan. 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1-ongoing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D11E27" w:rsidP="00566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 in sheets &amp; agendas 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L4GA</w:t>
            </w:r>
          </w:p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Leaders</w:t>
            </w:r>
          </w:p>
          <w:p w:rsidR="00566781" w:rsidRDefault="00566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Cindy Hughes</w:t>
            </w:r>
          </w:p>
          <w:p w:rsidR="00B01645" w:rsidRDefault="00566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Contract: Deanna Hibbard</w:t>
            </w:r>
          </w:p>
        </w:tc>
      </w:tr>
      <w:tr w:rsidR="00B01645">
        <w:trPr>
          <w:trHeight w:val="3980"/>
        </w:trPr>
        <w:tc>
          <w:tcPr>
            <w:tcW w:w="3204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Increase school climate rating scores</w:t>
            </w:r>
          </w:p>
        </w:tc>
        <w:tc>
          <w:tcPr>
            <w:tcW w:w="2790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guidance and instruction for students about proper behavior, behavior plan and incentives. Increase awareness and importance of a safe environment.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1-ongoing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climate survey results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 of online evaluation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Results of </w:t>
            </w:r>
            <w:r w:rsidR="00566781">
              <w:rPr>
                <w:sz w:val="18"/>
                <w:szCs w:val="18"/>
              </w:rPr>
              <w:t>self-assessments</w:t>
            </w:r>
            <w:r>
              <w:rPr>
                <w:sz w:val="18"/>
                <w:szCs w:val="18"/>
              </w:rPr>
              <w:t xml:space="preserve"> completed by Core Planning Team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attendance data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Copies of incentive plans for students and staff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Meeting agendas, sign in sheets &amp; copy of stakeholders communication plan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56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leaders</w:t>
            </w:r>
          </w:p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 planning team</w:t>
            </w:r>
          </w:p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social worker</w:t>
            </w:r>
          </w:p>
        </w:tc>
      </w:tr>
      <w:tr w:rsidR="00B01645">
        <w:trPr>
          <w:trHeight w:val="1240"/>
        </w:trPr>
        <w:tc>
          <w:tcPr>
            <w:tcW w:w="3204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 and analyze data to measure progress/growth</w:t>
            </w:r>
          </w:p>
        </w:tc>
        <w:tc>
          <w:tcPr>
            <w:tcW w:w="2790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Weekly Collaborative meetings will be held to review data, strategies and discussion.</w:t>
            </w:r>
          </w:p>
          <w:p w:rsidR="00B01645" w:rsidRDefault="00B0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1-ongoing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Baseline data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SST/RTI meeting documentation of plans for students, collaborative planning documents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plans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Administrative walkthroughs and evaluations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56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Leadership team</w:t>
            </w:r>
          </w:p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Counselor</w:t>
            </w:r>
          </w:p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Coach</w:t>
            </w:r>
          </w:p>
          <w:p w:rsidR="00B01645" w:rsidRDefault="00B016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01645">
        <w:trPr>
          <w:trHeight w:val="1960"/>
        </w:trPr>
        <w:tc>
          <w:tcPr>
            <w:tcW w:w="3204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 and sustain powerful partnerships that are focused on continuous school improvement and student growth and learning through the preparation of candidates and professional development of P-20 educators</w:t>
            </w:r>
          </w:p>
        </w:tc>
        <w:tc>
          <w:tcPr>
            <w:tcW w:w="2790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Continue existing partnerships and seek more </w:t>
            </w:r>
            <w:r>
              <w:rPr>
                <w:sz w:val="18"/>
                <w:szCs w:val="18"/>
              </w:rPr>
              <w:t>community involvement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1-ongoing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 notes of feedback from partners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Copies of schedule of mentors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Agendas, sign in sheets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56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Leaders</w:t>
            </w:r>
          </w:p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Coaches </w:t>
            </w:r>
          </w:p>
        </w:tc>
      </w:tr>
      <w:tr w:rsidR="00B01645">
        <w:trPr>
          <w:trHeight w:val="3180"/>
        </w:trPr>
        <w:tc>
          <w:tcPr>
            <w:tcW w:w="3204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Provide onsite, hands-on professional development for high school studen</w:t>
            </w:r>
            <w:r w:rsidR="00566781">
              <w:rPr>
                <w:sz w:val="18"/>
                <w:szCs w:val="18"/>
              </w:rPr>
              <w:t>ts enrolled in the Work Based Le</w:t>
            </w:r>
            <w:r>
              <w:rPr>
                <w:sz w:val="18"/>
                <w:szCs w:val="18"/>
              </w:rPr>
              <w:t>arning Program who have expressed an interest in pursuing a career in Secondary  Education</w:t>
            </w:r>
          </w:p>
        </w:tc>
        <w:tc>
          <w:tcPr>
            <w:tcW w:w="2790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Collaboration with CCHS WBL Coordinator throughout the year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ear 1-ongoing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documentation for WBLP student’s time on campus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Documentation of mentor teacher’s feedback to students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Documentation of feedback given to WBLP coordinator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Copy of written feedback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56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Leaders</w:t>
            </w:r>
          </w:p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WBL Instructor</w:t>
            </w:r>
          </w:p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 Teachers</w:t>
            </w:r>
          </w:p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WBL Students</w:t>
            </w:r>
          </w:p>
        </w:tc>
      </w:tr>
      <w:tr w:rsidR="00B01645">
        <w:trPr>
          <w:trHeight w:val="1560"/>
        </w:trPr>
        <w:tc>
          <w:tcPr>
            <w:tcW w:w="3204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Collaborate with instructors at the local colleges to enhance current course content related to literacy/language development</w:t>
            </w:r>
          </w:p>
        </w:tc>
        <w:tc>
          <w:tcPr>
            <w:tcW w:w="2790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Incorporation of strategies will be planned throughout Year 1 of the grant with pilot implementation in Year 2 of the grant and full implementation Year 3 of the grant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1-ongoing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documentation of feedback, sign in sheets, agendas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of advisory membe</w:t>
            </w:r>
            <w:r>
              <w:rPr>
                <w:sz w:val="18"/>
                <w:szCs w:val="18"/>
              </w:rPr>
              <w:t>rs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56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Leadership Team</w:t>
            </w:r>
          </w:p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College Instructors</w:t>
            </w:r>
          </w:p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</w:t>
            </w:r>
          </w:p>
        </w:tc>
      </w:tr>
      <w:tr w:rsidR="00B01645">
        <w:trPr>
          <w:trHeight w:val="1240"/>
        </w:trPr>
        <w:tc>
          <w:tcPr>
            <w:tcW w:w="3204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Host Little Libraries Book Drive</w:t>
            </w:r>
          </w:p>
        </w:tc>
        <w:tc>
          <w:tcPr>
            <w:tcW w:w="2790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Collaborate with teachers to organize a book drive for Mobile library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1-ongoing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photos of event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Copies of flyers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Volunteer sign in sheet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56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Cost</w:t>
            </w:r>
            <w:bookmarkStart w:id="1" w:name="_GoBack"/>
            <w:bookmarkEnd w:id="1"/>
          </w:p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 Specialist</w:t>
            </w:r>
          </w:p>
        </w:tc>
      </w:tr>
    </w:tbl>
    <w:p w:rsidR="00B01645" w:rsidRDefault="00B01645">
      <w:pPr>
        <w:tabs>
          <w:tab w:val="left" w:pos="2085"/>
        </w:tabs>
      </w:pPr>
    </w:p>
    <w:p w:rsidR="00B01645" w:rsidRDefault="00B01645">
      <w:pPr>
        <w:tabs>
          <w:tab w:val="left" w:pos="2085"/>
        </w:tabs>
      </w:pPr>
    </w:p>
    <w:sectPr w:rsidR="00B01645">
      <w:headerReference w:type="default" r:id="rId7"/>
      <w:footerReference w:type="default" r:id="rId8"/>
      <w:pgSz w:w="15840" w:h="12240"/>
      <w:pgMar w:top="576" w:right="1152" w:bottom="576" w:left="576" w:header="1008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27" w:rsidRDefault="00D11E27">
      <w:pPr>
        <w:spacing w:after="0" w:line="240" w:lineRule="auto"/>
      </w:pPr>
      <w:r>
        <w:separator/>
      </w:r>
    </w:p>
  </w:endnote>
  <w:endnote w:type="continuationSeparator" w:id="0">
    <w:p w:rsidR="00D11E27" w:rsidRDefault="00D1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45" w:rsidRDefault="00D11E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Georgia Department of Education</w:t>
    </w:r>
  </w:p>
  <w:p w:rsidR="00B01645" w:rsidRDefault="00D11E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May 3, 2018 • Page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566781">
      <w:rPr>
        <w:color w:val="000000"/>
        <w:sz w:val="18"/>
        <w:szCs w:val="18"/>
      </w:rPr>
      <w:fldChar w:fldCharType="separate"/>
    </w:r>
    <w:r w:rsidR="00566781">
      <w:rPr>
        <w:noProof/>
        <w:color w:val="000000"/>
        <w:sz w:val="18"/>
        <w:szCs w:val="18"/>
      </w:rPr>
      <w:t>5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of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 w:rsidR="00566781">
      <w:rPr>
        <w:color w:val="000000"/>
        <w:sz w:val="18"/>
        <w:szCs w:val="18"/>
      </w:rPr>
      <w:fldChar w:fldCharType="separate"/>
    </w:r>
    <w:r w:rsidR="00566781">
      <w:rPr>
        <w:noProof/>
        <w:color w:val="000000"/>
        <w:sz w:val="18"/>
        <w:szCs w:val="18"/>
      </w:rPr>
      <w:t>5</w:t>
    </w:r>
    <w:r>
      <w:rPr>
        <w:color w:val="000000"/>
        <w:sz w:val="18"/>
        <w:szCs w:val="18"/>
      </w:rPr>
      <w:fldChar w:fldCharType="end"/>
    </w:r>
  </w:p>
  <w:p w:rsidR="00B01645" w:rsidRDefault="00D11E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color w:val="000000"/>
        <w:sz w:val="18"/>
        <w:szCs w:val="18"/>
      </w:rPr>
      <w:t>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27" w:rsidRDefault="00D11E27">
      <w:pPr>
        <w:spacing w:after="0" w:line="240" w:lineRule="auto"/>
      </w:pPr>
      <w:r>
        <w:separator/>
      </w:r>
    </w:p>
  </w:footnote>
  <w:footnote w:type="continuationSeparator" w:id="0">
    <w:p w:rsidR="00D11E27" w:rsidRDefault="00D11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45" w:rsidRDefault="00D11E27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center" w:pos="7056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1651000</wp:posOffset>
              </wp:positionH>
              <wp:positionV relativeFrom="paragraph">
                <wp:posOffset>-647699</wp:posOffset>
              </wp:positionV>
              <wp:extent cx="6139981" cy="1074999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80772" y="3247263"/>
                        <a:ext cx="6130456" cy="10654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B01645" w:rsidRDefault="00D11E27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8"/>
                            </w:rPr>
                            <w:t>Literacy for Learning, Living and Leading in GA Grant (L4GA)</w:t>
                          </w:r>
                        </w:p>
                        <w:p w:rsidR="00B01645" w:rsidRDefault="00D11E27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8064A2"/>
                              <w:sz w:val="28"/>
                            </w:rPr>
                            <w:t>School Literacy Performance Plan and Timeline, May 3, 2018-June 30, 2019</w:t>
                          </w:r>
                        </w:p>
                        <w:p w:rsidR="00B01645" w:rsidRDefault="00B0164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  <w:p w:rsidR="00B01645" w:rsidRDefault="00D11E2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Our primary focus for </w:t>
                          </w:r>
                          <w:r>
                            <w:rPr>
                              <w:b/>
                              <w:color w:val="8064A2"/>
                              <w:sz w:val="20"/>
                            </w:rPr>
                            <w:t xml:space="preserve">Year One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is: </w:t>
                          </w:r>
                        </w:p>
                        <w:p w:rsidR="00B01645" w:rsidRDefault="00B01645">
                          <w:pPr>
                            <w:spacing w:after="0"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1651000</wp:posOffset>
              </wp:positionH>
              <wp:positionV relativeFrom="paragraph">
                <wp:posOffset>-647699</wp:posOffset>
              </wp:positionV>
              <wp:extent cx="6139981" cy="1074999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9981" cy="107499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8101800</wp:posOffset>
          </wp:positionH>
          <wp:positionV relativeFrom="paragraph">
            <wp:posOffset>-536712</wp:posOffset>
          </wp:positionV>
          <wp:extent cx="1140460" cy="1123315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0460" cy="1123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1645"/>
    <w:rsid w:val="00566781"/>
    <w:rsid w:val="00B01645"/>
    <w:rsid w:val="00D1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0"/>
      <w:contextualSpacing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Heading2">
    <w:name w:val="heading 2"/>
    <w:basedOn w:val="Normal"/>
    <w:next w:val="Normal"/>
    <w:pPr>
      <w:spacing w:before="200" w:after="0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Heading3">
    <w:name w:val="heading 3"/>
    <w:basedOn w:val="Normal"/>
    <w:next w:val="Normal"/>
    <w:pPr>
      <w:spacing w:before="200" w:after="0" w:line="271" w:lineRule="auto"/>
      <w:outlineLvl w:val="2"/>
    </w:pPr>
    <w:rPr>
      <w:rFonts w:ascii="Cambria" w:eastAsia="Cambria" w:hAnsi="Cambria" w:cs="Cambria"/>
      <w:b/>
    </w:rPr>
  </w:style>
  <w:style w:type="paragraph" w:styleId="Heading4">
    <w:name w:val="heading 4"/>
    <w:basedOn w:val="Normal"/>
    <w:next w:val="Normal"/>
    <w:pPr>
      <w:spacing w:before="200" w:after="0"/>
      <w:outlineLvl w:val="3"/>
    </w:pPr>
    <w:rPr>
      <w:rFonts w:ascii="Cambria" w:eastAsia="Cambria" w:hAnsi="Cambria" w:cs="Cambria"/>
      <w:b/>
      <w:i/>
    </w:rPr>
  </w:style>
  <w:style w:type="paragraph" w:styleId="Heading5">
    <w:name w:val="heading 5"/>
    <w:basedOn w:val="Normal"/>
    <w:next w:val="Normal"/>
    <w:pPr>
      <w:spacing w:before="200" w:after="0"/>
      <w:outlineLvl w:val="4"/>
    </w:pPr>
    <w:rPr>
      <w:rFonts w:ascii="Cambria" w:eastAsia="Cambria" w:hAnsi="Cambria" w:cs="Cambria"/>
      <w:b/>
      <w:color w:val="7F7F7F"/>
    </w:rPr>
  </w:style>
  <w:style w:type="paragraph" w:styleId="Heading6">
    <w:name w:val="heading 6"/>
    <w:basedOn w:val="Normal"/>
    <w:next w:val="Normal"/>
    <w:pPr>
      <w:spacing w:after="0" w:line="271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4" w:space="1" w:color="000000"/>
      </w:pBdr>
      <w:spacing w:line="240" w:lineRule="auto"/>
      <w:contextualSpacing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spacing w:after="600"/>
    </w:pPr>
    <w:rPr>
      <w:rFonts w:ascii="Cambria" w:eastAsia="Cambria" w:hAnsi="Cambria" w:cs="Cambria"/>
      <w:i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0"/>
      <w:contextualSpacing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Heading2">
    <w:name w:val="heading 2"/>
    <w:basedOn w:val="Normal"/>
    <w:next w:val="Normal"/>
    <w:pPr>
      <w:spacing w:before="200" w:after="0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Heading3">
    <w:name w:val="heading 3"/>
    <w:basedOn w:val="Normal"/>
    <w:next w:val="Normal"/>
    <w:pPr>
      <w:spacing w:before="200" w:after="0" w:line="271" w:lineRule="auto"/>
      <w:outlineLvl w:val="2"/>
    </w:pPr>
    <w:rPr>
      <w:rFonts w:ascii="Cambria" w:eastAsia="Cambria" w:hAnsi="Cambria" w:cs="Cambria"/>
      <w:b/>
    </w:rPr>
  </w:style>
  <w:style w:type="paragraph" w:styleId="Heading4">
    <w:name w:val="heading 4"/>
    <w:basedOn w:val="Normal"/>
    <w:next w:val="Normal"/>
    <w:pPr>
      <w:spacing w:before="200" w:after="0"/>
      <w:outlineLvl w:val="3"/>
    </w:pPr>
    <w:rPr>
      <w:rFonts w:ascii="Cambria" w:eastAsia="Cambria" w:hAnsi="Cambria" w:cs="Cambria"/>
      <w:b/>
      <w:i/>
    </w:rPr>
  </w:style>
  <w:style w:type="paragraph" w:styleId="Heading5">
    <w:name w:val="heading 5"/>
    <w:basedOn w:val="Normal"/>
    <w:next w:val="Normal"/>
    <w:pPr>
      <w:spacing w:before="200" w:after="0"/>
      <w:outlineLvl w:val="4"/>
    </w:pPr>
    <w:rPr>
      <w:rFonts w:ascii="Cambria" w:eastAsia="Cambria" w:hAnsi="Cambria" w:cs="Cambria"/>
      <w:b/>
      <w:color w:val="7F7F7F"/>
    </w:rPr>
  </w:style>
  <w:style w:type="paragraph" w:styleId="Heading6">
    <w:name w:val="heading 6"/>
    <w:basedOn w:val="Normal"/>
    <w:next w:val="Normal"/>
    <w:pPr>
      <w:spacing w:after="0" w:line="271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4" w:space="1" w:color="000000"/>
      </w:pBdr>
      <w:spacing w:line="240" w:lineRule="auto"/>
      <w:contextualSpacing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spacing w:after="600"/>
    </w:pPr>
    <w:rPr>
      <w:rFonts w:ascii="Cambria" w:eastAsia="Cambria" w:hAnsi="Cambria" w:cs="Cambria"/>
      <w:i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06C46F857C5582459414A55939F8F7DC" ma:contentTypeVersion="57" ma:contentTypeDescription="Page is a system content type template created by the Publishing Resources feature. The column templates from Page will be added to all Pages libraries created by the Publishing feature." ma:contentTypeScope="" ma:versionID="6aafabf6a889371317b01db97a54fa0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3efaf4cdec793a0f2c6a64f9447010d6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2:TaxCatchAll" minOccurs="0"/>
                <xsd:element ref="ns2:TaxCatchAllLabel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" ma:internalName="PublishingExpirationDate">
      <xsd:simpleType>
        <xsd:restriction base="dms:Unknown"/>
      </xsd:simpleType>
    </xsd:element>
    <xsd:element name="PublishingContact" ma:index="11" nillable="true" ma:displayName="Contact" ma:description="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description="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description="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description="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  <xsd:element name="PublishingIsFurlPage" ma:index="22" nillable="true" ma:displayName="Hide physical URLs from search" ma:description="If checked, the physical URL of this page will not appear in search results. Friendly URLs assigned to this page will always appear." ma:internalName="PublishingIsFurlPage">
      <xsd:simpleType>
        <xsd:restriction base="dms:Boolean"/>
      </xsd:simpleType>
    </xsd:element>
    <xsd:element name="SeoBrowserTitle" ma:index="23" nillable="true" ma:displayName="Browser Title" ma:description="Browser Title is a site column created by the Publishing feature. It is used as the title that appears at the top of a browser window and may appear in Internet search results." ma:hidden="true" ma:internalName="SeoBrowserTitle">
      <xsd:simpleType>
        <xsd:restriction base="dms:Text"/>
      </xsd:simpleType>
    </xsd:element>
    <xsd:element name="SeoMetaDescription" ma:index="24" nillable="true" ma:displayName="Meta Description" ma:description="Meta Description is a site column created by the Publishing feature. Internet search engines may display this description in search results pages." ma:hidden="true" ma:internalName="SeoMetaDescription">
      <xsd:simpleType>
        <xsd:restriction base="dms:Text"/>
      </xsd:simpleType>
    </xsd:element>
    <xsd:element name="SeoKeywords" ma:index="25" nillable="true" ma:displayName="Meta Keywords" ma:description="Meta Keywords" ma:hidden="true" ma:internalName="SeoKeywords">
      <xsd:simpleType>
        <xsd:restriction base="dms:Text"/>
      </xsd:simpleType>
    </xsd:element>
    <xsd:element name="SeoRobotsNoIndex" ma:index="26" nillable="true" ma:displayName="Hide from Internet Search Engines" ma:description="Hide from Internet Search Engines is a site column created by the Publishing feature. It is used to indicate to search engine crawlers that a particular page should not be indexed." ma:hidden="true" ma:internalName="RobotsNoIndex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TaxCatchAll xmlns="1d496aed-39d0-4758-b3cf-4e4773287716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  <PublishingPageLayout xmlns="http://schemas.microsoft.com/sharepoint/v3">
      <Url xsi:nil="true"/>
      <Description xsi:nil="true"/>
    </PublishingPageLayout>
    <SeoKeywords xmlns="http://schemas.microsoft.com/sharepoint/v3" xsi:nil="true"/>
    <PublishingIsFurlPage xmlns="http://schemas.microsoft.com/sharepoint/v3" xsi:nil="true"/>
    <SeoBrowserTitle xmlns="http://schemas.microsoft.com/sharepoint/v3" xsi:nil="true"/>
    <SeoRobotsNoIndex xmlns="http://schemas.microsoft.com/sharepoint/v3" xsi:nil="true"/>
    <SeoMeta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018F37-2AAA-495D-AF2A-11DD6EB17E02}"/>
</file>

<file path=customXml/itemProps2.xml><?xml version="1.0" encoding="utf-8"?>
<ds:datastoreItem xmlns:ds="http://schemas.openxmlformats.org/officeDocument/2006/customXml" ds:itemID="{13643046-F315-4CC8-88F6-2A5CDC1F2F72}"/>
</file>

<file path=customXml/itemProps3.xml><?xml version="1.0" encoding="utf-8"?>
<ds:datastoreItem xmlns:ds="http://schemas.openxmlformats.org/officeDocument/2006/customXml" ds:itemID="{F6F41A79-884C-4B3E-BB30-2713F012D8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Crisp County High School Performance Plan</dc:title>
  <dc:creator>Monica Warren</dc:creator>
  <cp:lastModifiedBy>Monica warren</cp:lastModifiedBy>
  <cp:revision>2</cp:revision>
  <dcterms:created xsi:type="dcterms:W3CDTF">2018-06-27T19:04:00Z</dcterms:created>
  <dcterms:modified xsi:type="dcterms:W3CDTF">2018-06-27T19:04:00Z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0x010100C568DB52D9D0A14D9B2FDCC96666E9F2007948130EC3DB064584E219954237AF390006C46F857C5582459414A55939F8F7DC</vt:lpwstr>
  </property>
  <property fmtid="{D5CDD505-2E9C-101B-9397-08002B2CF9AE}" pid="3" name="Order">
    <vt:r8>2900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